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0E" w:rsidRPr="00556AC2" w:rsidRDefault="00A6590E" w:rsidP="00A6590E">
      <w:pPr>
        <w:pStyle w:val="NormalWeb"/>
        <w:jc w:val="center"/>
      </w:pPr>
    </w:p>
    <w:p w:rsidR="00201835" w:rsidRPr="00BA07A0" w:rsidRDefault="00A6590E" w:rsidP="00A6590E">
      <w:pPr>
        <w:pStyle w:val="NormalWeb"/>
        <w:jc w:val="center"/>
        <w:rPr>
          <w:rStyle w:val="Strong"/>
          <w:sz w:val="32"/>
          <w:szCs w:val="32"/>
        </w:rPr>
      </w:pPr>
      <w:r w:rsidRPr="00201835">
        <w:rPr>
          <w:b/>
        </w:rPr>
        <w:t> </w:t>
      </w:r>
      <w:r w:rsidRPr="00BA07A0">
        <w:rPr>
          <w:rStyle w:val="Strong"/>
          <w:sz w:val="32"/>
          <w:szCs w:val="32"/>
        </w:rPr>
        <w:t xml:space="preserve">THÔNG BÁO KẾT QUẢ ĐẤU GIÁ CỔ PHẦN </w:t>
      </w:r>
    </w:p>
    <w:p w:rsidR="00201835" w:rsidRDefault="00A6590E" w:rsidP="00A6590E">
      <w:pPr>
        <w:pStyle w:val="NormalWeb"/>
        <w:jc w:val="center"/>
        <w:rPr>
          <w:rStyle w:val="Strong"/>
        </w:rPr>
      </w:pPr>
      <w:r w:rsidRPr="00201835">
        <w:rPr>
          <w:rStyle w:val="Strong"/>
        </w:rPr>
        <w:t xml:space="preserve">CỦA TỔNG CÔNG TY </w:t>
      </w:r>
      <w:r w:rsidR="00201835">
        <w:rPr>
          <w:rStyle w:val="Strong"/>
        </w:rPr>
        <w:t>ĐẦU TƯ PHÁT TRIỂN NHÀ VÀ ĐÔ THỊ</w:t>
      </w:r>
      <w:r w:rsidR="009E4F7C" w:rsidRPr="00201835">
        <w:rPr>
          <w:rStyle w:val="Strong"/>
        </w:rPr>
        <w:t xml:space="preserve"> – CÔNG</w:t>
      </w:r>
      <w:r w:rsidR="009E4F7C" w:rsidRPr="00201835">
        <w:rPr>
          <w:rStyle w:val="Strong"/>
          <w:b w:val="0"/>
        </w:rPr>
        <w:t xml:space="preserve"> </w:t>
      </w:r>
      <w:r w:rsidR="009E4F7C" w:rsidRPr="00201835">
        <w:rPr>
          <w:rStyle w:val="Strong"/>
        </w:rPr>
        <w:t>TY TNHH MTV</w:t>
      </w:r>
      <w:r w:rsidRPr="00201835">
        <w:rPr>
          <w:rStyle w:val="Strong"/>
        </w:rPr>
        <w:t xml:space="preserve"> </w:t>
      </w:r>
    </w:p>
    <w:p w:rsidR="00A6590E" w:rsidRPr="00201835" w:rsidRDefault="00A6590E" w:rsidP="00A6590E">
      <w:pPr>
        <w:pStyle w:val="NormalWeb"/>
        <w:jc w:val="center"/>
        <w:rPr>
          <w:b/>
        </w:rPr>
      </w:pPr>
      <w:r w:rsidRPr="00201835">
        <w:rPr>
          <w:rStyle w:val="Strong"/>
        </w:rPr>
        <w:t xml:space="preserve">TẠI CÔNG TY CỔ PHẦN </w:t>
      </w:r>
      <w:r w:rsidR="00201835">
        <w:rPr>
          <w:rStyle w:val="Strong"/>
        </w:rPr>
        <w:t>PHÁT TRIỂN NHÀ VÀ ĐÔ THỊ PHÚ QUỐC</w:t>
      </w:r>
    </w:p>
    <w:p w:rsidR="00A6590E" w:rsidRPr="00556AC2" w:rsidRDefault="00A6590E" w:rsidP="001F7484">
      <w:pPr>
        <w:pStyle w:val="NormalWeb"/>
        <w:jc w:val="both"/>
      </w:pPr>
      <w:r w:rsidRPr="00556AC2">
        <w:t xml:space="preserve">Công ty Cổ phần Chứng khoán Ngân hàng Nông nghiệp và </w:t>
      </w:r>
      <w:bookmarkStart w:id="0" w:name="_GoBack"/>
      <w:bookmarkEnd w:id="0"/>
      <w:r w:rsidRPr="00556AC2">
        <w:t xml:space="preserve">Phát triển nông thôn Việt Nam (Agriseco) xin thông báo kết quả đấu giá cổ phần của Tổng Công ty </w:t>
      </w:r>
      <w:r w:rsidR="00BA07A0">
        <w:t>Đầu tư phát triển nhà và đô thị</w:t>
      </w:r>
      <w:r w:rsidR="00D91827">
        <w:t xml:space="preserve"> – Công ty TNHH MTV</w:t>
      </w:r>
      <w:r w:rsidRPr="00556AC2">
        <w:t xml:space="preserve"> tại Công ty Cổ phần </w:t>
      </w:r>
      <w:r w:rsidR="007C36C1">
        <w:t>Phát triển nhà và đô thị Phú Quốc</w:t>
      </w:r>
      <w:r w:rsidRPr="00556AC2">
        <w:t xml:space="preserve"> được tổ chức vào ngày </w:t>
      </w:r>
      <w:r w:rsidR="007C36C1">
        <w:t>06/01/2016</w:t>
      </w:r>
      <w:r w:rsidRPr="00556AC2">
        <w:t xml:space="preserve"> tại Agriseco</w:t>
      </w:r>
      <w:r w:rsidR="001F7484">
        <w:t>, đ</w:t>
      </w:r>
      <w:r w:rsidRPr="00556AC2">
        <w:t>ịa chỉ: Tầng 5, tòa nhà Artex, số 172 Ngọc Khánh, P. Giảng Võ, Quận Ba Đình, Tp.  Hà Nội như sau: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1. Tổng số lượng cổ phần cổ phần đưa ra đấu giá: </w:t>
      </w:r>
      <w:r w:rsidR="00DD72D8">
        <w:rPr>
          <w:rStyle w:val="Strong"/>
          <w:b w:val="0"/>
        </w:rPr>
        <w:t>1.770.000</w:t>
      </w:r>
      <w:r w:rsidRPr="00556AC2">
        <w:rPr>
          <w:rStyle w:val="Strong"/>
          <w:b w:val="0"/>
        </w:rPr>
        <w:t xml:space="preserve"> 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2. Giá khởi điểm: </w:t>
      </w:r>
      <w:r w:rsidR="00DD72D8">
        <w:rPr>
          <w:rStyle w:val="Strong"/>
          <w:b w:val="0"/>
        </w:rPr>
        <w:t>10.800</w:t>
      </w:r>
      <w:r w:rsidRPr="00556AC2">
        <w:rPr>
          <w:rStyle w:val="Strong"/>
          <w:b w:val="0"/>
        </w:rPr>
        <w:t xml:space="preserve"> đồng/cổ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>3. Tổng số lượng nhà đầ</w:t>
      </w:r>
      <w:r w:rsidR="00D37FB5">
        <w:rPr>
          <w:rStyle w:val="Strong"/>
          <w:b w:val="0"/>
        </w:rPr>
        <w:t>u tư đăng ký tham gia đấu giá: 10</w:t>
      </w:r>
      <w:r w:rsidRPr="00556AC2">
        <w:rPr>
          <w:rStyle w:val="Strong"/>
          <w:b w:val="0"/>
        </w:rPr>
        <w:t xml:space="preserve"> Nhà đầu tư</w:t>
      </w:r>
    </w:p>
    <w:p w:rsidR="00A6590E" w:rsidRPr="00556AC2" w:rsidRDefault="00A6590E" w:rsidP="00A6590E">
      <w:pPr>
        <w:pStyle w:val="NormalWeb"/>
      </w:pPr>
      <w:r w:rsidRPr="00556AC2">
        <w:rPr>
          <w:rStyle w:val="Emphasis"/>
        </w:rPr>
        <w:t xml:space="preserve">Trong đó: Tổ chức: </w:t>
      </w:r>
      <w:r w:rsidR="00D836EA">
        <w:rPr>
          <w:rStyle w:val="Emphasis"/>
        </w:rPr>
        <w:t>0</w:t>
      </w:r>
      <w:r w:rsidR="00DD72D8">
        <w:rPr>
          <w:rStyle w:val="Emphasis"/>
        </w:rPr>
        <w:t>2</w:t>
      </w:r>
      <w:r w:rsidRPr="00556AC2">
        <w:rPr>
          <w:rStyle w:val="Emphasis"/>
        </w:rPr>
        <w:t> </w:t>
      </w:r>
      <w:r w:rsidR="009A2462">
        <w:rPr>
          <w:rStyle w:val="Emphasis"/>
        </w:rPr>
        <w:t>nhà đầu tư</w:t>
      </w:r>
      <w:r w:rsidRPr="00556AC2">
        <w:rPr>
          <w:rStyle w:val="Emphasis"/>
        </w:rPr>
        <w:t xml:space="preserve">          - Cá nhân: </w:t>
      </w:r>
      <w:r w:rsidR="00D37FB5">
        <w:rPr>
          <w:rStyle w:val="Emphasis"/>
        </w:rPr>
        <w:t>0</w:t>
      </w:r>
      <w:r w:rsidR="00DD72D8">
        <w:rPr>
          <w:rStyle w:val="Emphasis"/>
        </w:rPr>
        <w:t>8</w:t>
      </w:r>
      <w:r w:rsidR="009A2462">
        <w:rPr>
          <w:rStyle w:val="Emphasis"/>
        </w:rPr>
        <w:t xml:space="preserve"> nhà đầu tư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4. Tổng khối lượng đăng ký mua: </w:t>
      </w:r>
      <w:r w:rsidR="0096550D">
        <w:rPr>
          <w:rStyle w:val="Strong"/>
          <w:b w:val="0"/>
        </w:rPr>
        <w:t>11.520.000</w:t>
      </w:r>
      <w:r w:rsidRPr="00556AC2">
        <w:rPr>
          <w:rStyle w:val="Strong"/>
          <w:b w:val="0"/>
        </w:rPr>
        <w:t xml:space="preserve"> 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>5. Tổng số</w:t>
      </w:r>
      <w:r w:rsidR="006C1628">
        <w:rPr>
          <w:rStyle w:val="Strong"/>
          <w:b w:val="0"/>
        </w:rPr>
        <w:t xml:space="preserve"> phiếu tham dự đấu giá hợp lệ: 10</w:t>
      </w:r>
      <w:r w:rsidRPr="00556AC2">
        <w:rPr>
          <w:rStyle w:val="Strong"/>
          <w:b w:val="0"/>
        </w:rPr>
        <w:t xml:space="preserve"> phiếu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6. Tổng khối lượng đặt mua hợp lệ: </w:t>
      </w:r>
      <w:r w:rsidR="0096550D">
        <w:rPr>
          <w:rStyle w:val="Strong"/>
          <w:b w:val="0"/>
        </w:rPr>
        <w:t>11.520.000</w:t>
      </w:r>
      <w:r w:rsidRPr="00556AC2">
        <w:rPr>
          <w:rStyle w:val="Strong"/>
          <w:b w:val="0"/>
        </w:rPr>
        <w:t xml:space="preserve"> 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7. Khối lượng đặt cao nhất: </w:t>
      </w:r>
      <w:r w:rsidR="00864076">
        <w:rPr>
          <w:rStyle w:val="Strong"/>
          <w:b w:val="0"/>
        </w:rPr>
        <w:t>1.770</w:t>
      </w:r>
      <w:r w:rsidR="00483190">
        <w:rPr>
          <w:rStyle w:val="Strong"/>
          <w:b w:val="0"/>
        </w:rPr>
        <w:t>.000</w:t>
      </w:r>
      <w:r w:rsidRPr="00556AC2">
        <w:t xml:space="preserve"> </w:t>
      </w:r>
      <w:r w:rsidRPr="00556AC2">
        <w:rPr>
          <w:rStyle w:val="Strong"/>
          <w:b w:val="0"/>
        </w:rPr>
        <w:t>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8. Khối lượng đặt thấp nhất: </w:t>
      </w:r>
      <w:r w:rsidR="00483190">
        <w:rPr>
          <w:rStyle w:val="Strong"/>
          <w:b w:val="0"/>
        </w:rPr>
        <w:t>100.000</w:t>
      </w:r>
      <w:r w:rsidRPr="00556AC2">
        <w:rPr>
          <w:rStyle w:val="Strong"/>
          <w:b w:val="0"/>
        </w:rPr>
        <w:t xml:space="preserve"> 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9. Giá đặt mua cao nhất: </w:t>
      </w:r>
      <w:r w:rsidR="00E3329C">
        <w:rPr>
          <w:rStyle w:val="Strong"/>
          <w:b w:val="0"/>
        </w:rPr>
        <w:t>52.700</w:t>
      </w:r>
      <w:r w:rsidRPr="00556AC2">
        <w:rPr>
          <w:rStyle w:val="Strong"/>
          <w:b w:val="0"/>
        </w:rPr>
        <w:t xml:space="preserve"> đồng/cổ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10. Giá đặt mua thấp nhất: </w:t>
      </w:r>
      <w:r w:rsidR="009B5FDA">
        <w:rPr>
          <w:rStyle w:val="Strong"/>
          <w:b w:val="0"/>
        </w:rPr>
        <w:t>13.500</w:t>
      </w:r>
      <w:r w:rsidRPr="00556AC2">
        <w:rPr>
          <w:rStyle w:val="Strong"/>
          <w:b w:val="0"/>
        </w:rPr>
        <w:t xml:space="preserve"> đồng/cổ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11. Giá đấu thành công cao nhất: </w:t>
      </w:r>
      <w:r w:rsidR="009B5FDA">
        <w:rPr>
          <w:rStyle w:val="Strong"/>
          <w:b w:val="0"/>
        </w:rPr>
        <w:t>52.700</w:t>
      </w:r>
      <w:r w:rsidRPr="00556AC2">
        <w:rPr>
          <w:rStyle w:val="Strong"/>
          <w:b w:val="0"/>
        </w:rPr>
        <w:t xml:space="preserve"> đồng/cổ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12. Giá đấu thành công thấp nhất: </w:t>
      </w:r>
      <w:r w:rsidR="009B5FDA">
        <w:rPr>
          <w:rStyle w:val="Strong"/>
          <w:b w:val="0"/>
        </w:rPr>
        <w:t>21.000</w:t>
      </w:r>
      <w:r w:rsidRPr="00556AC2">
        <w:rPr>
          <w:rStyle w:val="Strong"/>
          <w:b w:val="0"/>
        </w:rPr>
        <w:t xml:space="preserve"> đồng/cổ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13. Giá đấu thành công bình quân: </w:t>
      </w:r>
      <w:r w:rsidR="009B5FDA">
        <w:rPr>
          <w:rStyle w:val="Strong"/>
          <w:b w:val="0"/>
        </w:rPr>
        <w:t>32.542</w:t>
      </w:r>
      <w:r w:rsidRPr="00556AC2">
        <w:rPr>
          <w:rStyle w:val="Strong"/>
          <w:b w:val="0"/>
        </w:rPr>
        <w:t xml:space="preserve"> đồng/cổ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14. Tổng số nhà đầu tư trúng giá: </w:t>
      </w:r>
      <w:r w:rsidR="00F4747A">
        <w:rPr>
          <w:rStyle w:val="Strong"/>
          <w:b w:val="0"/>
        </w:rPr>
        <w:t>05</w:t>
      </w:r>
      <w:r w:rsidRPr="00556AC2">
        <w:rPr>
          <w:rStyle w:val="Strong"/>
          <w:b w:val="0"/>
        </w:rPr>
        <w:t xml:space="preserve"> Nhà đầu tư</w:t>
      </w:r>
    </w:p>
    <w:p w:rsidR="00A6590E" w:rsidRPr="00556AC2" w:rsidRDefault="00A6590E" w:rsidP="00A6590E">
      <w:pPr>
        <w:pStyle w:val="NormalWeb"/>
      </w:pPr>
      <w:r w:rsidRPr="00556AC2">
        <w:rPr>
          <w:rStyle w:val="Emphasis"/>
        </w:rPr>
        <w:t xml:space="preserve">Trong đó: Tổ chức: </w:t>
      </w:r>
      <w:r w:rsidR="00F4747A">
        <w:rPr>
          <w:rStyle w:val="Emphasis"/>
        </w:rPr>
        <w:t>0 nhà đầu tư</w:t>
      </w:r>
      <w:r w:rsidRPr="00556AC2">
        <w:rPr>
          <w:rStyle w:val="Emphasis"/>
        </w:rPr>
        <w:t xml:space="preserve">          - Cá nhân: </w:t>
      </w:r>
      <w:r w:rsidR="00F4747A">
        <w:rPr>
          <w:rStyle w:val="Emphasis"/>
        </w:rPr>
        <w:t>05 nhà đầu tư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>15. T</w:t>
      </w:r>
      <w:r w:rsidR="003A69FA">
        <w:rPr>
          <w:rStyle w:val="Strong"/>
          <w:b w:val="0"/>
        </w:rPr>
        <w:t xml:space="preserve">ổng số lượng cổ phần bán được: </w:t>
      </w:r>
      <w:r w:rsidR="001C3CF7">
        <w:rPr>
          <w:rStyle w:val="Strong"/>
          <w:b w:val="0"/>
        </w:rPr>
        <w:t>1.770.000</w:t>
      </w:r>
      <w:r w:rsidRPr="00556AC2">
        <w:rPr>
          <w:rStyle w:val="Strong"/>
          <w:b w:val="0"/>
        </w:rPr>
        <w:t xml:space="preserve"> cổ phần</w:t>
      </w:r>
    </w:p>
    <w:p w:rsidR="00A6590E" w:rsidRPr="00556AC2" w:rsidRDefault="00A6590E" w:rsidP="00A6590E">
      <w:pPr>
        <w:pStyle w:val="NormalWeb"/>
      </w:pPr>
      <w:r w:rsidRPr="00556AC2">
        <w:rPr>
          <w:rStyle w:val="Strong"/>
          <w:b w:val="0"/>
        </w:rPr>
        <w:t xml:space="preserve">16. Tổng trị giá cổ phần bán được: </w:t>
      </w:r>
      <w:r w:rsidR="003F65C2">
        <w:rPr>
          <w:rStyle w:val="Strong"/>
          <w:b w:val="0"/>
        </w:rPr>
        <w:t>57.600.000.000</w:t>
      </w:r>
      <w:r w:rsidRPr="00556AC2">
        <w:rPr>
          <w:rStyle w:val="Strong"/>
          <w:b w:val="0"/>
        </w:rPr>
        <w:t xml:space="preserve"> đồng.</w:t>
      </w:r>
    </w:p>
    <w:p w:rsidR="00A90C7F" w:rsidRPr="00556AC2" w:rsidRDefault="00A56CFE" w:rsidP="004274F0">
      <w:pPr>
        <w:pStyle w:val="ListParagraph"/>
        <w:tabs>
          <w:tab w:val="left" w:pos="450"/>
        </w:tabs>
        <w:spacing w:before="60" w:after="60" w:line="312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56AC2">
        <w:rPr>
          <w:rFonts w:ascii="Times New Roman" w:hAnsi="Times New Roman" w:cs="Times New Roman"/>
          <w:sz w:val="24"/>
          <w:szCs w:val="24"/>
        </w:rPr>
        <w:tab/>
      </w:r>
      <w:r w:rsidRPr="00556AC2">
        <w:rPr>
          <w:rFonts w:ascii="Times New Roman" w:hAnsi="Times New Roman" w:cs="Times New Roman"/>
          <w:sz w:val="24"/>
          <w:szCs w:val="24"/>
        </w:rPr>
        <w:tab/>
      </w:r>
      <w:r w:rsidRPr="00556AC2">
        <w:rPr>
          <w:rFonts w:ascii="Times New Roman" w:hAnsi="Times New Roman" w:cs="Times New Roman"/>
          <w:sz w:val="24"/>
          <w:szCs w:val="24"/>
        </w:rPr>
        <w:tab/>
      </w:r>
      <w:r w:rsidRPr="00556AC2">
        <w:rPr>
          <w:rFonts w:ascii="Times New Roman" w:hAnsi="Times New Roman" w:cs="Times New Roman"/>
          <w:sz w:val="24"/>
          <w:szCs w:val="24"/>
        </w:rPr>
        <w:tab/>
      </w:r>
      <w:r w:rsidRPr="00556AC2">
        <w:rPr>
          <w:rFonts w:ascii="Times New Roman" w:hAnsi="Times New Roman" w:cs="Times New Roman"/>
          <w:sz w:val="24"/>
          <w:szCs w:val="24"/>
        </w:rPr>
        <w:tab/>
      </w:r>
      <w:r w:rsidRPr="00556AC2">
        <w:rPr>
          <w:rFonts w:ascii="Times New Roman" w:hAnsi="Times New Roman" w:cs="Times New Roman"/>
          <w:sz w:val="24"/>
          <w:szCs w:val="24"/>
        </w:rPr>
        <w:tab/>
      </w:r>
      <w:r w:rsidRPr="00556AC2">
        <w:rPr>
          <w:rFonts w:ascii="Times New Roman" w:hAnsi="Times New Roman" w:cs="Times New Roman"/>
          <w:sz w:val="24"/>
          <w:szCs w:val="24"/>
        </w:rPr>
        <w:tab/>
      </w:r>
      <w:r w:rsidRPr="00556AC2">
        <w:rPr>
          <w:rFonts w:ascii="Times New Roman" w:hAnsi="Times New Roman" w:cs="Times New Roman"/>
          <w:sz w:val="24"/>
          <w:szCs w:val="24"/>
        </w:rPr>
        <w:tab/>
      </w:r>
      <w:r w:rsidRPr="00556AC2">
        <w:rPr>
          <w:rFonts w:ascii="Times New Roman" w:hAnsi="Times New Roman" w:cs="Times New Roman"/>
          <w:sz w:val="24"/>
          <w:szCs w:val="24"/>
        </w:rPr>
        <w:tab/>
      </w:r>
    </w:p>
    <w:p w:rsidR="00A56CFE" w:rsidRPr="00556AC2" w:rsidRDefault="00A56CFE" w:rsidP="004274F0">
      <w:pPr>
        <w:tabs>
          <w:tab w:val="left" w:pos="450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CFE" w:rsidRPr="00556AC2" w:rsidSect="00BC2FC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24D"/>
    <w:multiLevelType w:val="hybridMultilevel"/>
    <w:tmpl w:val="745A2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371E7"/>
    <w:multiLevelType w:val="hybridMultilevel"/>
    <w:tmpl w:val="71BCABBE"/>
    <w:lvl w:ilvl="0" w:tplc="72FA6670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1D92DD0"/>
    <w:multiLevelType w:val="hybridMultilevel"/>
    <w:tmpl w:val="5A10AE82"/>
    <w:lvl w:ilvl="0" w:tplc="47840EC0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79B1932"/>
    <w:multiLevelType w:val="hybridMultilevel"/>
    <w:tmpl w:val="A626AE5A"/>
    <w:lvl w:ilvl="0" w:tplc="E57EC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67198"/>
    <w:multiLevelType w:val="hybridMultilevel"/>
    <w:tmpl w:val="F856A4C6"/>
    <w:lvl w:ilvl="0" w:tplc="CF86E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92A99"/>
    <w:multiLevelType w:val="hybridMultilevel"/>
    <w:tmpl w:val="D0F855D8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7B81"/>
    <w:multiLevelType w:val="hybridMultilevel"/>
    <w:tmpl w:val="38F6C290"/>
    <w:lvl w:ilvl="0" w:tplc="8EB88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43"/>
    <w:rsid w:val="000B7A57"/>
    <w:rsid w:val="000D7D65"/>
    <w:rsid w:val="00153D47"/>
    <w:rsid w:val="001C3CF7"/>
    <w:rsid w:val="001F7484"/>
    <w:rsid w:val="00201835"/>
    <w:rsid w:val="002444C9"/>
    <w:rsid w:val="002671F0"/>
    <w:rsid w:val="002D0E43"/>
    <w:rsid w:val="002D6357"/>
    <w:rsid w:val="003034EE"/>
    <w:rsid w:val="003103A0"/>
    <w:rsid w:val="003A69FA"/>
    <w:rsid w:val="003F65C2"/>
    <w:rsid w:val="004015D7"/>
    <w:rsid w:val="0041195F"/>
    <w:rsid w:val="00412792"/>
    <w:rsid w:val="004274F0"/>
    <w:rsid w:val="00430336"/>
    <w:rsid w:val="00450CF9"/>
    <w:rsid w:val="00461CCC"/>
    <w:rsid w:val="00483190"/>
    <w:rsid w:val="00556AC2"/>
    <w:rsid w:val="00597F37"/>
    <w:rsid w:val="005E3FCF"/>
    <w:rsid w:val="00634DE9"/>
    <w:rsid w:val="006418D8"/>
    <w:rsid w:val="00680A7A"/>
    <w:rsid w:val="006C1628"/>
    <w:rsid w:val="007A717D"/>
    <w:rsid w:val="007C36C1"/>
    <w:rsid w:val="00856326"/>
    <w:rsid w:val="00864076"/>
    <w:rsid w:val="009302F8"/>
    <w:rsid w:val="0096550D"/>
    <w:rsid w:val="0097056B"/>
    <w:rsid w:val="009A2462"/>
    <w:rsid w:val="009A4766"/>
    <w:rsid w:val="009B5FDA"/>
    <w:rsid w:val="009E4F7C"/>
    <w:rsid w:val="00A44A58"/>
    <w:rsid w:val="00A56CFE"/>
    <w:rsid w:val="00A6590E"/>
    <w:rsid w:val="00A90C7F"/>
    <w:rsid w:val="00B364A3"/>
    <w:rsid w:val="00B42179"/>
    <w:rsid w:val="00BA07A0"/>
    <w:rsid w:val="00BC2FCA"/>
    <w:rsid w:val="00C41D2E"/>
    <w:rsid w:val="00C9544D"/>
    <w:rsid w:val="00D00B4D"/>
    <w:rsid w:val="00D37FB5"/>
    <w:rsid w:val="00D836EA"/>
    <w:rsid w:val="00D91827"/>
    <w:rsid w:val="00DC7EBE"/>
    <w:rsid w:val="00DD72D8"/>
    <w:rsid w:val="00DE7148"/>
    <w:rsid w:val="00E3329C"/>
    <w:rsid w:val="00E65106"/>
    <w:rsid w:val="00E7572E"/>
    <w:rsid w:val="00E94748"/>
    <w:rsid w:val="00F106B6"/>
    <w:rsid w:val="00F2082E"/>
    <w:rsid w:val="00F4747A"/>
    <w:rsid w:val="00FB1A7C"/>
    <w:rsid w:val="00FC24A7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3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41D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1D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4F0"/>
    <w:rPr>
      <w:b/>
      <w:bCs/>
    </w:rPr>
  </w:style>
  <w:style w:type="character" w:styleId="Emphasis">
    <w:name w:val="Emphasis"/>
    <w:basedOn w:val="DefaultParagraphFont"/>
    <w:uiPriority w:val="20"/>
    <w:qFormat/>
    <w:rsid w:val="004274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3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41D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1D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4F0"/>
    <w:rPr>
      <w:b/>
      <w:bCs/>
    </w:rPr>
  </w:style>
  <w:style w:type="character" w:styleId="Emphasis">
    <w:name w:val="Emphasis"/>
    <w:basedOn w:val="DefaultParagraphFont"/>
    <w:uiPriority w:val="20"/>
    <w:qFormat/>
    <w:rsid w:val="00427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thangtq</dc:creator>
  <cp:lastModifiedBy>Windows User</cp:lastModifiedBy>
  <cp:revision>2</cp:revision>
  <cp:lastPrinted>2014-10-09T07:32:00Z</cp:lastPrinted>
  <dcterms:created xsi:type="dcterms:W3CDTF">2016-01-06T10:02:00Z</dcterms:created>
  <dcterms:modified xsi:type="dcterms:W3CDTF">2016-01-06T10:02:00Z</dcterms:modified>
</cp:coreProperties>
</file>